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3D3E" w14:textId="77777777" w:rsidR="00806F03" w:rsidRDefault="00806F03" w:rsidP="005F0AA5">
      <w:pPr>
        <w:spacing w:line="276" w:lineRule="auto"/>
        <w:jc w:val="both"/>
        <w:rPr>
          <w:rFonts w:ascii="Calibri" w:eastAsia="+mn-ea" w:hAnsi="Calibri" w:cs="Calibri"/>
          <w:kern w:val="24"/>
          <w:sz w:val="24"/>
          <w:szCs w:val="24"/>
        </w:rPr>
      </w:pPr>
    </w:p>
    <w:p w14:paraId="7E192767" w14:textId="03CC66B7" w:rsidR="00B40362" w:rsidRPr="004E2EDA" w:rsidRDefault="00B40362" w:rsidP="005F0AA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NOM :</w:t>
      </w:r>
    </w:p>
    <w:p w14:paraId="260994ED" w14:textId="77777777" w:rsidR="00B40362" w:rsidRPr="004E2EDA" w:rsidRDefault="00B40362" w:rsidP="005F0AA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PRÉNOM : </w:t>
      </w:r>
    </w:p>
    <w:p w14:paraId="58A32156" w14:textId="77777777" w:rsidR="00B40362" w:rsidRPr="004E2EDA" w:rsidRDefault="00B40362" w:rsidP="005F0AA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ÂGE :</w:t>
      </w:r>
    </w:p>
    <w:p w14:paraId="0542C6E6" w14:textId="77777777" w:rsidR="00B40362" w:rsidRPr="004E2EDA" w:rsidRDefault="00B40362" w:rsidP="005F0AA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N° DE SÉCURITÉ SOCIALE :</w:t>
      </w:r>
    </w:p>
    <w:p w14:paraId="6DD5132F" w14:textId="77777777" w:rsidR="00B40362" w:rsidRDefault="00B40362" w:rsidP="005F0AA5">
      <w:pPr>
        <w:spacing w:line="276" w:lineRule="auto"/>
        <w:jc w:val="both"/>
        <w:rPr>
          <w:rFonts w:ascii="Calibri" w:eastAsia="+mn-ea" w:hAnsi="Calibri" w:cs="Calibri"/>
          <w:kern w:val="24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NOM DU MÉDECIN TRAITANT : </w:t>
      </w:r>
    </w:p>
    <w:p w14:paraId="3E1204E2" w14:textId="77777777" w:rsidR="00806F03" w:rsidRPr="004E2EDA" w:rsidRDefault="00806F03" w:rsidP="005F0AA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24DE3AB" w14:textId="6DAFDBD6" w:rsidR="00B40362" w:rsidRPr="004E2EDA" w:rsidRDefault="00B40362" w:rsidP="005F0AA5">
      <w:pPr>
        <w:numPr>
          <w:ilvl w:val="0"/>
          <w:numId w:val="1"/>
        </w:numPr>
        <w:spacing w:after="0" w:line="276" w:lineRule="auto"/>
        <w:ind w:left="994"/>
        <w:contextualSpacing/>
        <w:jc w:val="both"/>
        <w:rPr>
          <w:rFonts w:ascii="Calibri" w:eastAsia="+mn-ea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 Je lui ai conseillé de vous consulter dans les 24h en raison de l’identification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du critère suivant ne permettant pas sa prise en charge à l’officine</w:t>
      </w:r>
      <w:r w:rsidR="004E2EDA">
        <w:rPr>
          <w:rFonts w:ascii="Calibri" w:eastAsia="+mn-ea" w:hAnsi="Calibri" w:cs="Calibri"/>
          <w:kern w:val="24"/>
          <w:sz w:val="24"/>
          <w:szCs w:val="24"/>
        </w:rPr>
        <w:t xml:space="preserve">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:</w:t>
      </w:r>
    </w:p>
    <w:p w14:paraId="2123D8B0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Age &lt; 16 ans ou &gt; 65 ans</w:t>
      </w:r>
    </w:p>
    <w:p w14:paraId="773C88F0" w14:textId="2AB7F796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Recueil insuffisant des informations médicales : non-maîtrise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de la langue française, réponses inadaptées en l’absence de dossier médical disponible</w:t>
      </w:r>
    </w:p>
    <w:p w14:paraId="685E5772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Grossesse avérée ou non exclue</w:t>
      </w:r>
    </w:p>
    <w:p w14:paraId="064D9ECA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Signalement par la patiente de signes d’appel gynécologiques : leucorrhée / prurit vulvaire ou vaginal</w:t>
      </w:r>
    </w:p>
    <w:p w14:paraId="6AD14DD9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Notion de cystites à répétition ≥ 3 épisodes dans les 12 derniers mois</w:t>
      </w:r>
    </w:p>
    <w:p w14:paraId="7AA46CF3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Episode de </w:t>
      </w:r>
      <w:proofErr w:type="gramStart"/>
      <w:r w:rsidRPr="004E2EDA">
        <w:rPr>
          <w:rFonts w:ascii="Calibri" w:eastAsia="+mn-ea" w:hAnsi="Calibri" w:cs="Calibri"/>
          <w:kern w:val="24"/>
          <w:sz w:val="24"/>
          <w:szCs w:val="24"/>
        </w:rPr>
        <w:t>cystite non complétement résolu</w:t>
      </w:r>
      <w:proofErr w:type="gramEnd"/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 dans les 15 derniers jours</w:t>
      </w:r>
    </w:p>
    <w:p w14:paraId="10F48E81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Antécédents d’anomalie fonctionnelle ou organique de l’arbre urinaire (uropathie, résidu vésical, lithiase rénale, tumeur rénale, geste chirurgical récent, endoscopique ou sondage)</w:t>
      </w:r>
    </w:p>
    <w:p w14:paraId="110BB7D1" w14:textId="21418D7A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Immunodépression ou risque d’immunodépression dus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à une pathologie (VIH) ou à un médicament (corticothérapie au long cours, immunosuppresseurs, chimiothérapie)</w:t>
      </w:r>
    </w:p>
    <w:p w14:paraId="0997954F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Port d’un cathéter veineux implanté</w:t>
      </w:r>
    </w:p>
    <w:p w14:paraId="1747BD03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Antibiothérapie en cours pour une autre pathologie</w:t>
      </w:r>
    </w:p>
    <w:p w14:paraId="362AD03E" w14:textId="3735F330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Notion d’insuffisance rénale chronique sévère rapportée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par la patiente ou débit de filtration glomérulaire (DFG) &lt; 30 ml/mn/1.73m2 selon CKD-EPI</w:t>
      </w:r>
    </w:p>
    <w:p w14:paraId="23839E30" w14:textId="7EF57FFB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Prise de fluoroquinolones dans les 3 mois précédents (risque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de sélection des germes)</w:t>
      </w:r>
    </w:p>
    <w:p w14:paraId="3242EB1D" w14:textId="77777777" w:rsidR="00AC4395" w:rsidRDefault="00AC4395" w:rsidP="005F0AA5">
      <w:pPr>
        <w:spacing w:after="0" w:line="276" w:lineRule="auto"/>
        <w:ind w:left="2074"/>
        <w:contextualSpacing/>
        <w:jc w:val="both"/>
        <w:rPr>
          <w:rFonts w:ascii="Calibri" w:hAnsi="Calibri" w:cs="Calibri"/>
          <w:sz w:val="24"/>
          <w:szCs w:val="24"/>
        </w:rPr>
      </w:pPr>
    </w:p>
    <w:p w14:paraId="54C980E1" w14:textId="77777777" w:rsidR="00806F03" w:rsidRDefault="00806F03" w:rsidP="005F0AA5">
      <w:pPr>
        <w:spacing w:after="0" w:line="276" w:lineRule="auto"/>
        <w:ind w:left="2074"/>
        <w:contextualSpacing/>
        <w:jc w:val="both"/>
        <w:rPr>
          <w:rFonts w:ascii="Calibri" w:hAnsi="Calibri" w:cs="Calibri"/>
          <w:sz w:val="24"/>
          <w:szCs w:val="24"/>
        </w:rPr>
      </w:pPr>
    </w:p>
    <w:p w14:paraId="39A273F0" w14:textId="77777777" w:rsidR="00806F03" w:rsidRPr="004E2EDA" w:rsidRDefault="00806F03" w:rsidP="005F0AA5">
      <w:pPr>
        <w:spacing w:after="0" w:line="276" w:lineRule="auto"/>
        <w:ind w:left="2074"/>
        <w:contextualSpacing/>
        <w:jc w:val="both"/>
        <w:rPr>
          <w:rFonts w:ascii="Calibri" w:hAnsi="Calibri" w:cs="Calibri"/>
          <w:sz w:val="24"/>
          <w:szCs w:val="24"/>
        </w:rPr>
      </w:pPr>
    </w:p>
    <w:p w14:paraId="555E6342" w14:textId="77777777" w:rsidR="00B40362" w:rsidRPr="004E2EDA" w:rsidRDefault="00B40362" w:rsidP="005F0AA5">
      <w:pPr>
        <w:numPr>
          <w:ilvl w:val="0"/>
          <w:numId w:val="1"/>
        </w:numPr>
        <w:spacing w:after="0" w:line="276" w:lineRule="auto"/>
        <w:ind w:left="99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lastRenderedPageBreak/>
        <w:t>Je l’ai adressée à un médecin en urgence en raison de symptômes de gravité nécessitant une prise en charge médicale immédiate</w:t>
      </w:r>
    </w:p>
    <w:p w14:paraId="2112AD66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Fièvre rapportée par la patiente ou mesurée avec température &gt;38° C ou hypothermie (Température &lt; 36° C) ou frissons</w:t>
      </w:r>
    </w:p>
    <w:p w14:paraId="6492F466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Douleur d’une ou des fosses lombaires ou au niveau des flancs, vomissements / diarrhée / douleurs abdominales</w:t>
      </w:r>
    </w:p>
    <w:p w14:paraId="74B6DECB" w14:textId="5F9B386C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Mesure d’une Pression artérielle Systolique &lt; 90 mm Hg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ou d’une Fréquence Cardiaque &gt; 110/mn ou d’une Fréquence Respiratoire &gt;20/mn</w:t>
      </w:r>
    </w:p>
    <w:p w14:paraId="268E079C" w14:textId="77777777" w:rsidR="00B40362" w:rsidRPr="004E2EDA" w:rsidRDefault="00B40362" w:rsidP="005F0AA5">
      <w:p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</w:p>
    <w:p w14:paraId="31C6BADF" w14:textId="470EE169" w:rsidR="00B40362" w:rsidRPr="004E2EDA" w:rsidRDefault="00B40362" w:rsidP="005F0AA5">
      <w:pPr>
        <w:numPr>
          <w:ilvl w:val="0"/>
          <w:numId w:val="1"/>
        </w:numPr>
        <w:spacing w:after="0" w:line="276" w:lineRule="auto"/>
        <w:ind w:left="99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Je lui ai délivré un traitement antibiotique conforme aux recommandations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en vigueur à la suite de la réalisation d’une bandelette urinaire positive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aux leucocytes ou aux nitrites</w:t>
      </w:r>
    </w:p>
    <w:p w14:paraId="2FFBD6A1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 FOSFOMYCINE TROMETAMOL 3 g per os en une prise unique</w:t>
      </w:r>
    </w:p>
    <w:p w14:paraId="6B659B41" w14:textId="7777777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PIVMECILLINAM 400 mg per os 2 fois par jour pendant 3 jours</w:t>
      </w:r>
    </w:p>
    <w:p w14:paraId="3401F25E" w14:textId="77777777" w:rsidR="00B40362" w:rsidRPr="004E2EDA" w:rsidRDefault="00B40362" w:rsidP="005F0AA5">
      <w:p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</w:p>
    <w:p w14:paraId="49BBCD66" w14:textId="77777777" w:rsidR="00B40362" w:rsidRPr="004E2EDA" w:rsidRDefault="00B40362" w:rsidP="005F0AA5">
      <w:pPr>
        <w:numPr>
          <w:ilvl w:val="0"/>
          <w:numId w:val="1"/>
        </w:numPr>
        <w:spacing w:after="0" w:line="276" w:lineRule="auto"/>
        <w:ind w:left="99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>Je lui ai conseillé de consulter un médecin dans les 24h</w:t>
      </w:r>
    </w:p>
    <w:p w14:paraId="44C3A64F" w14:textId="25B90EC7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A la suite de la réalisation d’une bandelette urinaire négative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>aux leucocytes et aux nitrites mais avec présence d’une hématurie ou d’une autre anomalie</w:t>
      </w:r>
    </w:p>
    <w:p w14:paraId="20CFFFE4" w14:textId="28669054" w:rsidR="00B40362" w:rsidRPr="004E2EDA" w:rsidRDefault="00B40362" w:rsidP="005F0AA5">
      <w:pPr>
        <w:numPr>
          <w:ilvl w:val="1"/>
          <w:numId w:val="1"/>
        </w:numPr>
        <w:spacing w:after="0" w:line="276" w:lineRule="auto"/>
        <w:ind w:left="2434"/>
        <w:contextualSpacing/>
        <w:jc w:val="both"/>
        <w:rPr>
          <w:rFonts w:ascii="Calibri" w:hAnsi="Calibri" w:cs="Calibri"/>
          <w:sz w:val="24"/>
          <w:szCs w:val="24"/>
        </w:rPr>
      </w:pP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A la suite de la réalisation d’une bandelette urinaire positive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aux leucocytes OU aux nitrites mais en présence d’une allergie </w:t>
      </w:r>
      <w:r w:rsidR="00290CFD">
        <w:rPr>
          <w:rFonts w:ascii="Calibri" w:eastAsia="+mn-ea" w:hAnsi="Calibri" w:cs="Calibri"/>
          <w:kern w:val="24"/>
          <w:sz w:val="24"/>
          <w:szCs w:val="24"/>
        </w:rPr>
        <w:t xml:space="preserve">                   </w:t>
      </w:r>
      <w:r w:rsidRPr="004E2EDA">
        <w:rPr>
          <w:rFonts w:ascii="Calibri" w:eastAsia="+mn-ea" w:hAnsi="Calibri" w:cs="Calibri"/>
          <w:kern w:val="24"/>
          <w:sz w:val="24"/>
          <w:szCs w:val="24"/>
        </w:rPr>
        <w:t xml:space="preserve">ou contre-indication à la fosfomycine ou au </w:t>
      </w:r>
      <w:proofErr w:type="spellStart"/>
      <w:r w:rsidRPr="004E2EDA">
        <w:rPr>
          <w:rFonts w:ascii="Calibri" w:eastAsia="+mn-ea" w:hAnsi="Calibri" w:cs="Calibri"/>
          <w:kern w:val="24"/>
          <w:sz w:val="24"/>
          <w:szCs w:val="24"/>
        </w:rPr>
        <w:t>pivmecillinam</w:t>
      </w:r>
      <w:proofErr w:type="spellEnd"/>
      <w:r w:rsidRPr="004E2EDA">
        <w:rPr>
          <w:rFonts w:ascii="Calibri" w:eastAsia="+mn-ea" w:hAnsi="Calibri" w:cs="Calibri"/>
          <w:kern w:val="24"/>
          <w:sz w:val="18"/>
          <w:szCs w:val="18"/>
        </w:rPr>
        <w:t xml:space="preserve"> </w:t>
      </w:r>
    </w:p>
    <w:p w14:paraId="7C10200B" w14:textId="77777777" w:rsidR="00532664" w:rsidRPr="004E2EDA" w:rsidRDefault="00532664" w:rsidP="005F0AA5">
      <w:pPr>
        <w:jc w:val="both"/>
        <w:rPr>
          <w:rFonts w:ascii="Calibri" w:hAnsi="Calibri" w:cs="Calibri"/>
          <w:sz w:val="24"/>
          <w:szCs w:val="24"/>
        </w:rPr>
      </w:pPr>
    </w:p>
    <w:sectPr w:rsidR="00532664" w:rsidRPr="004E2EDA" w:rsidSect="00806F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8941" w14:textId="77777777" w:rsidR="007C1DC1" w:rsidRDefault="007C1DC1" w:rsidP="004E2EDA">
      <w:pPr>
        <w:spacing w:after="0" w:line="240" w:lineRule="auto"/>
      </w:pPr>
      <w:r>
        <w:separator/>
      </w:r>
    </w:p>
  </w:endnote>
  <w:endnote w:type="continuationSeparator" w:id="0">
    <w:p w14:paraId="2CFF83F4" w14:textId="77777777" w:rsidR="007C1DC1" w:rsidRDefault="007C1DC1" w:rsidP="004E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265312"/>
      <w:docPartObj>
        <w:docPartGallery w:val="Page Numbers (Bottom of Page)"/>
        <w:docPartUnique/>
      </w:docPartObj>
    </w:sdtPr>
    <w:sdtContent>
      <w:p w14:paraId="6551D485" w14:textId="1EAB023B" w:rsidR="00AC4395" w:rsidRDefault="00AC43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D5EC5" w14:textId="77777777" w:rsidR="00AC4395" w:rsidRDefault="00AC43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5224638"/>
      <w:docPartObj>
        <w:docPartGallery w:val="Page Numbers (Bottom of Page)"/>
        <w:docPartUnique/>
      </w:docPartObj>
    </w:sdtPr>
    <w:sdtContent>
      <w:p w14:paraId="19D9D03C" w14:textId="5C4C37D9" w:rsidR="00F62C3B" w:rsidRDefault="00F62C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2C183B" w14:textId="77777777" w:rsidR="00F62C3B" w:rsidRDefault="00F62C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3C45" w14:textId="77777777" w:rsidR="007C1DC1" w:rsidRDefault="007C1DC1" w:rsidP="004E2EDA">
      <w:pPr>
        <w:spacing w:after="0" w:line="240" w:lineRule="auto"/>
      </w:pPr>
      <w:r>
        <w:separator/>
      </w:r>
    </w:p>
  </w:footnote>
  <w:footnote w:type="continuationSeparator" w:id="0">
    <w:p w14:paraId="2FC8B833" w14:textId="77777777" w:rsidR="007C1DC1" w:rsidRDefault="007C1DC1" w:rsidP="004E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25E2" w14:textId="70E106BD" w:rsidR="00806F03" w:rsidRPr="00806F03" w:rsidRDefault="00806F03" w:rsidP="00806F03">
    <w:pPr>
      <w:spacing w:line="276" w:lineRule="auto"/>
      <w:jc w:val="center"/>
      <w:rPr>
        <w:rFonts w:ascii="Calibri" w:eastAsiaTheme="majorEastAsia" w:hAnsi="Calibri" w:cs="Calibri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A233" w14:textId="16AAF5EE" w:rsidR="00F62C3B" w:rsidRDefault="00F62C3B" w:rsidP="00F62C3B">
    <w:pPr>
      <w:spacing w:afterLines="20" w:after="48" w:line="240" w:lineRule="auto"/>
      <w:jc w:val="center"/>
      <w:rPr>
        <w:rFonts w:ascii="Calibri" w:eastAsiaTheme="majorEastAsia" w:hAnsi="Calibri" w:cs="Calibri"/>
        <w:b/>
        <w:bCs/>
        <w:sz w:val="24"/>
        <w:szCs w:val="24"/>
      </w:rPr>
    </w:pPr>
    <w:r>
      <w:rPr>
        <w:rFonts w:ascii="Calibri" w:eastAsiaTheme="majorEastAsia" w:hAnsi="Calibri" w:cs="Calibri"/>
        <w:b/>
        <w:bCs/>
        <w:sz w:val="24"/>
        <w:szCs w:val="24"/>
      </w:rPr>
      <w:t xml:space="preserve">ANNEXE N° </w:t>
    </w:r>
    <w:r w:rsidR="001F445C">
      <w:rPr>
        <w:rFonts w:ascii="Calibri" w:eastAsiaTheme="majorEastAsia" w:hAnsi="Calibri" w:cs="Calibri"/>
        <w:b/>
        <w:bCs/>
        <w:sz w:val="24"/>
        <w:szCs w:val="24"/>
      </w:rPr>
      <w:t>4</w:t>
    </w:r>
  </w:p>
  <w:p w14:paraId="5562083A" w14:textId="33972A7C" w:rsidR="00806F03" w:rsidRPr="004E2EDA" w:rsidRDefault="00806F03" w:rsidP="00806F03">
    <w:pPr>
      <w:spacing w:line="276" w:lineRule="auto"/>
      <w:jc w:val="center"/>
      <w:rPr>
        <w:rFonts w:ascii="Calibri" w:eastAsiaTheme="majorEastAsia" w:hAnsi="Calibri" w:cs="Calibri"/>
        <w:b/>
        <w:bCs/>
        <w:sz w:val="24"/>
        <w:szCs w:val="24"/>
      </w:rPr>
    </w:pPr>
    <w:r w:rsidRPr="004E2EDA">
      <w:rPr>
        <w:rFonts w:ascii="Calibri" w:eastAsiaTheme="majorEastAsia" w:hAnsi="Calibri" w:cs="Calibri"/>
        <w:b/>
        <w:bCs/>
        <w:sz w:val="24"/>
        <w:szCs w:val="24"/>
      </w:rPr>
      <w:t>PRISE EN CHARGE DE LA CYSTITE</w:t>
    </w:r>
    <w:r>
      <w:rPr>
        <w:rFonts w:ascii="Calibri" w:eastAsiaTheme="majorEastAsia" w:hAnsi="Calibri" w:cs="Calibri"/>
        <w:b/>
        <w:bCs/>
        <w:sz w:val="24"/>
        <w:szCs w:val="24"/>
      </w:rPr>
      <w:t xml:space="preserve"> SIMPLE A L’OFFICINE</w:t>
    </w:r>
    <w:r w:rsidRPr="004E2EDA">
      <w:rPr>
        <w:rFonts w:ascii="Calibri" w:eastAsiaTheme="majorEastAsia" w:hAnsi="Calibri" w:cs="Calibri"/>
        <w:b/>
        <w:bCs/>
        <w:sz w:val="24"/>
        <w:szCs w:val="24"/>
      </w:rPr>
      <w:t xml:space="preserve"> </w:t>
    </w:r>
  </w:p>
  <w:p w14:paraId="2CE27C34" w14:textId="77777777" w:rsidR="00806F03" w:rsidRPr="004E2EDA" w:rsidRDefault="00806F03" w:rsidP="00806F03">
    <w:pPr>
      <w:spacing w:line="276" w:lineRule="auto"/>
      <w:jc w:val="center"/>
      <w:rPr>
        <w:rFonts w:ascii="Calibri" w:eastAsiaTheme="majorEastAsia" w:hAnsi="Calibri" w:cs="Calibri"/>
        <w:b/>
        <w:bCs/>
        <w:sz w:val="24"/>
        <w:szCs w:val="24"/>
      </w:rPr>
    </w:pPr>
    <w:r w:rsidRPr="004E2EDA">
      <w:rPr>
        <w:rFonts w:ascii="Calibri" w:eastAsiaTheme="majorEastAsia" w:hAnsi="Calibri" w:cs="Calibri"/>
        <w:b/>
        <w:bCs/>
        <w:sz w:val="24"/>
        <w:szCs w:val="24"/>
      </w:rPr>
      <w:t xml:space="preserve">COMPTE RENDU </w:t>
    </w:r>
  </w:p>
  <w:p w14:paraId="3A119A7C" w14:textId="6B24D365" w:rsidR="00806F03" w:rsidRPr="00806F03" w:rsidRDefault="00806F03" w:rsidP="00806F03">
    <w:pPr>
      <w:spacing w:line="276" w:lineRule="auto"/>
      <w:jc w:val="center"/>
      <w:rPr>
        <w:rFonts w:ascii="Calibri" w:eastAsiaTheme="majorEastAsia" w:hAnsi="Calibri" w:cs="Calibri"/>
        <w:b/>
        <w:bCs/>
        <w:sz w:val="24"/>
        <w:szCs w:val="24"/>
      </w:rPr>
    </w:pPr>
    <w:r w:rsidRPr="004E2EDA">
      <w:rPr>
        <w:rFonts w:ascii="Calibri" w:eastAsiaTheme="majorEastAsia" w:hAnsi="Calibri" w:cs="Calibri"/>
        <w:b/>
        <w:bCs/>
        <w:sz w:val="24"/>
        <w:szCs w:val="24"/>
      </w:rPr>
      <w:t>LORSQUE LA PATIENTE SE PRESENTE DIRECTEMENT A L’OFFICINE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265"/>
    <w:multiLevelType w:val="hybridMultilevel"/>
    <w:tmpl w:val="802C954C"/>
    <w:lvl w:ilvl="0" w:tplc="F496A0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4B18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A89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EA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23A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C8A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D9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E59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217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50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8F"/>
    <w:rsid w:val="001D73AD"/>
    <w:rsid w:val="001F445C"/>
    <w:rsid w:val="00290CFD"/>
    <w:rsid w:val="002B736B"/>
    <w:rsid w:val="003770D3"/>
    <w:rsid w:val="004E2EDA"/>
    <w:rsid w:val="00532664"/>
    <w:rsid w:val="005F0AA5"/>
    <w:rsid w:val="007B79FD"/>
    <w:rsid w:val="007C1DC1"/>
    <w:rsid w:val="00806F03"/>
    <w:rsid w:val="0084498F"/>
    <w:rsid w:val="00A93B24"/>
    <w:rsid w:val="00AA4B8F"/>
    <w:rsid w:val="00AC4395"/>
    <w:rsid w:val="00B40362"/>
    <w:rsid w:val="00F35566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3E84"/>
  <w15:chartTrackingRefBased/>
  <w15:docId w15:val="{947D02E9-47CC-4B8A-B63E-BD61C840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62"/>
  </w:style>
  <w:style w:type="paragraph" w:styleId="Titre1">
    <w:name w:val="heading 1"/>
    <w:basedOn w:val="Normal"/>
    <w:next w:val="Normal"/>
    <w:link w:val="Titre1Car"/>
    <w:uiPriority w:val="9"/>
    <w:qFormat/>
    <w:rsid w:val="00AA4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4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4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4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4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4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4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4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4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4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4B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4B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4B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4B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4B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4B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4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4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4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4B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4B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4B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4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4B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4B8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E2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EDA"/>
  </w:style>
  <w:style w:type="paragraph" w:styleId="Pieddepage">
    <w:name w:val="footer"/>
    <w:basedOn w:val="Normal"/>
    <w:link w:val="PieddepageCar"/>
    <w:uiPriority w:val="99"/>
    <w:unhideWhenUsed/>
    <w:rsid w:val="004E2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AMINE-MOTILVA</dc:creator>
  <cp:keywords/>
  <dc:description/>
  <cp:lastModifiedBy>Jean-Baptiste AMINE-MOTILVA</cp:lastModifiedBy>
  <cp:revision>9</cp:revision>
  <dcterms:created xsi:type="dcterms:W3CDTF">2024-06-26T14:30:00Z</dcterms:created>
  <dcterms:modified xsi:type="dcterms:W3CDTF">2024-07-05T08:54:00Z</dcterms:modified>
</cp:coreProperties>
</file>